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154</w:t>
      </w:r>
    </w:p>
    <w:p>
      <w:r>
        <w:t>Bundesgericht (BGE), 1986-12-02, DE</w:t>
      </w:r>
    </w:p>
    <w:p>
      <w:r>
        <w:rPr>
          <w:b/>
        </w:rPr>
        <w:t xml:space="preserve">Quelle: </w:t>
      </w:r>
      <w:r>
        <w:t>https://mcp.opencaselaw.ch/entscheid/bge_137 V 154</w:t>
      </w:r>
    </w:p>
    <w:p>
      <w:r>
        <w:t>FR: ATF 137 V 154</w:t>
      </w:r>
    </w:p>
    <w:p>
      <w:r>
        <w:t>IT: DTF 137 V 154</w:t>
      </w:r>
    </w:p>
    <w:p>
      <w:pPr>
        <w:pStyle w:val="Heading2"/>
      </w:pPr>
      <w:r>
        <w:t>Regeste</w:t>
      </w:r>
    </w:p>
    <w:p>
      <w:r>
        <w:t>Regeste Art. 21 Abs. 5 ATSG; Art. 59 Abs. 1 und 4 StGB (in der ab 1. Januar 2007 gültigen Fassung); Sistierung der Rente der Invalidenversicherung während des Vollzugs einer stationären therapeutischen Massnahme gemäss Art. 59 StGB. Für die Rentensistierung gestützt auf Art. 21 Abs. 5 ATSG ist allein darauf abzustellen, ob der stationäre Massnahmenvollzug gemäss Art. 59 StGB eine Erwerbstätigkeit zulässt oder nicht. Von der Differenzierung einer gegenüber der Sozialgefährlichkeit im Vordergrund stehenden Behandlungsbedürftigkeit - als Hinderungsgrund einer Sistierung - ist abzusehen (Präzisierung der Rechtsprechung; E. 6).</w:t>
      </w:r>
    </w:p>
    <w:p>
      <w:pPr>
        <w:pStyle w:val="Heading2"/>
      </w:pPr>
      <w:r>
        <w:t>Erwägungen</w:t>
      </w:r>
    </w:p>
    <w:p>
      <w:r>
        <w:rPr>
          <w:b/>
        </w:rPr>
        <w:t>E. 2</w:t>
      </w:r>
    </w:p>
    <w:p>
      <w:r>
        <w:t>Streitig ist die Sistierung der seit 1985 ausgerichteten ganzen Rente der Invalidenversicherung ab März 2010 zufolge der Verlängerung einer strafrechtlich motivierten stationären therapeutischen Massnahme ( Art. 21 Abs. 5 ATSG [SR 830.1]; Art. 43 Abs. 1 StGB in der bis 31. Dezember 2006 gültigen Fassung, nachfolgend: aArt. 43 StGB; sowie Art. 59 StGB in der ab 1. Januar 2007 gültigen Fassung).</w:t>
      </w:r>
    </w:p>
    <w:p>
      <w:r>
        <w:rPr>
          <w:b/>
        </w:rPr>
        <w:t>E. 2.1</w:t>
      </w:r>
    </w:p>
    <w:p>
      <w:r>
        <w:t>Das kantonale Gericht erwog, die Sistierung der Invalidenrente sei zulässig, weil die stationäre Massnahme wegen der Sozialgefährlichkeit der Versicherten angeordnet und verlängert worden sei. Dabei müsse die Sozialgefährdung gegenüber einer allfälligen BGE 137 V 154 S. 156 Behandlungsbedürftigkeit nicht notwendigerweise im Vordergrund stehen. Die Beschwerdeführerin weise - auch ohne nähere Abklärung - eine nicht unerhebliche Sozialgefährlichkeit auf.</w:t>
      </w:r>
    </w:p>
    <w:p>
      <w:r>
        <w:rPr>
          <w:b/>
        </w:rPr>
        <w:t>E. 2.2</w:t>
      </w:r>
    </w:p>
    <w:p>
      <w:r>
        <w:t>Die Beschwerdeführerin hält dem entgegen, gemäss bundesgerichtlicher Rechtsprechung sei die Invalidenrente während des stationären Massnahmenvollzuges nur zu sistieren, falls die Sozialgefährlichkeit im Verhältnis zur Behandlungsbedürftigkeit im Vordergrund stehe. Der angefochtene Entscheid sei demzufolge auf der Grundlage einer falschen Rechtsauffassung ergangen, und das kantonale Gericht habe keine Feststellungen zur Behandlungsbedürftigkeit der Versicherten getroffen. Die Umstände, welche für die Behandlungsbedürftigkeit sprächen, seien nicht beachtet worden und eine - gebotene - Abwägung derselben zur Sozialgefährlichkeit habe nicht stattgefunden. Dabei sei unter anderem von Bedeutung, dass sie bereits vor den Straftaten seit Langem in psychiatrischer Behandlung gestanden habe und von ärztlicher Seite eine dauerhafte Unterbringung in einer psychiatrischen Klinik diskutiert worden sei. Kurz vor der Tat habe sie die Einweisung in eine psychiatrische Klinik verlangt, sei jedoch abgewiesen worden. Ferner sei die strafrechtliche Tat Folge der psychischen Erkrankung und gemäss Gutachten des Dr. med. B. vom 28. September 2009 gewähre allein die hohe Struktur der Klinik M. die Stabilisierung derselben. Laut Expertise bestehe keine Krankheitseinsicht und eine Verhaltensänderung habe nicht stattgefunden. Die schwere psychische Störung sei nach wie vor behandlungsbedürftig.</w:t>
      </w:r>
    </w:p>
    <w:p>
      <w:r>
        <w:rPr>
          <w:b/>
        </w:rPr>
        <w:t>E. 3</w:t>
      </w:r>
    </w:p>
    <w:p>
      <w:r>
        <w:t>Gemäss Art. 21 Abs. 5 ATSG kann die Auszahlung von Geldleistungen mit Erwerbsersatzcharakter solange ganz oder teilweise eingestellt werden, als sich die versicherte Person im Straf- oder Massnahmenvollzug befindet; ausgenommen sind die Geldleistungen für Angehörige im Sinne von Abs. 3 der Bestimmung. Das Bundesgericht hat sich verschiedentlich zur Zulässigkeit der Sistierung einer Rente der Invalidenversicherung während des Vollzugs einer stationären therapeutischen Massnahme im Sinne von aArt. 43 StGB und Art. 59 StGB (gültig ab 1. Januar 2007) geäussert. Die Rechtsprechung zeigt ein uneinheitliches Bild.</w:t>
      </w:r>
    </w:p>
    <w:p>
      <w:r>
        <w:rPr>
          <w:b/>
        </w:rPr>
        <w:t>E. 3.1</w:t>
      </w:r>
    </w:p>
    <w:p>
      <w:r>
        <w:t>In einigen Entscheiden wurde eine Rentensistierung verneint, weil die Behandlungsbedürftigkeit im Vordergrund stand: So erkannte das Eidg. Versicherungsgericht im Urteil I 342/82 vom 11. März 1983 E. 2c, das Entstehen einer Invalidität im Sinne des Gesetzes BGE 137 V 154 S. 157 entscheide sich danach, ob die über die Dauer der verhängten Freiheitsstrafe hinaus bestehende Internierung in einer psychiatrischen Klinik wegen weiterer Sozialgefährlichkeit notwendig war oder ob die Behandlungsbedürftigkeit den hauptsächlichen Grund des fortdauernden Anstaltsaufenthaltes bildete. Im Urteil I 45/94 vom 12. September 1994 E. 2b, in: SVR 1995 IV Nr. 35 S. 93 (vgl. auch Urteil I 540/05 vom 5. Dezember 2005 E. 4.1) stützte sich das Eidg. Versicherungsgericht zur Beurteilung der Zulässigkeit einer Rentensistierung während des Vollzuges einer strafrechtlichen Massnahme auf diese Rechtsprechung. Im konkreten Fall war der stationäre Aufenthalt in der psychiatrischen Klinik zur Hauptsache durch die Behandlungsbedürftigkeit bedingt. Die Sistierung der Invalidenrente war deshalb nur für die Dauer der ausgesprochenen Gefängnisstrafe geboten und nicht darüber hinaus während des Massnahmenvollzuges. Gleichermassen waren die Voraussetzungen zur Sistierung der Invalidenrente laut BGE 129 V 211 E. 1.1 S. 216 nicht erfüllt, weil sich die versicherte Person nicht wegen Sozialgefährlichkeit, sondern infolge klar im Vordergrund stehender Behandlungsbedürftigkeit in einer Grossfamilie im Erwachsenenmassnahmenvollzug befunden hat. Unter Bezugnahme auf BGE 129 V 211 hat die II. zivilrechtliche Abteilung des Bundesgerichts in BGE 133 III 185 E. 2.2.2 S. 187 den Anspruch auf Auszahlung von Krankentaggeldleistungen nach dem Bundesgesetz vom 2. April 1908 über den Versicherungsvertrag (Versicherungsvertragsgesetz, VVG; SR 221.229.1) während einer Haft bejaht.</w:t>
      </w:r>
    </w:p>
    <w:p>
      <w:r>
        <w:rPr>
          <w:b/>
        </w:rPr>
        <w:t>E. 3.2</w:t>
      </w:r>
    </w:p>
    <w:p>
      <w:r>
        <w:t>In anderen Entscheiden reichte das Vorliegen einer Sozialgefährlichkeit der versicherten Person für eine Rentensistierung aus: Mit Urteil I 416/95 vom 30. Juni 1997 E. 3b und 3c, in: AHI 1998 S. 182 qualifizierte das Eidg. Versicherungsgericht die Rentenzahlungen während des Massnahmenvollzuges, wenn die Sozialgefährlichkeit Grund der Einweisung in eine psychiatrische Klinik war, als zweifellos unrichtig. Gemäss diesem Urteil setze die Rentensistierung nicht eine im Vordergrund stehende Behandlungsbedürftigkeit voraus. Sie sei vielmehr immer dann zulässig, wenn sich die versicherte Person wegen ihrer Sozialgefährlichkeit einer stationären therapeutischen Massnahme unterziehen müsse. Sodann erklärte das Bundesgericht mit Urteil 8C_864/2009 vom 23. April 2010 E. 3.1 die Sistierung einer Invalidenrente dann für rechtens, falls die Sozialgefährlichkeit den Grund für die stationäre therapeutische Massnahme bilde. Die Sozialgefährdung müsse gegenüber einer allenfalls BGE 137 V 154 S. 158 auch vorhandenen Behandlungsbedürftigkeit nicht im Vordergrund stehen.</w:t>
      </w:r>
    </w:p>
    <w:p>
      <w:r>
        <w:rPr>
          <w:b/>
        </w:rPr>
        <w:t>E. 3.3</w:t>
      </w:r>
    </w:p>
    <w:p>
      <w:r>
        <w:t>Ferner ist laut BGE 133 V 1 über den Wortlaut von Art. 21 Abs. 5 ATSG hinaus die Invalidenrente auch während der Untersuchungshaft zu sistieren. Massgeblich ist als ratio legis von Art. 21 Abs. 5 ATSG die Gleichbehandlung der invaliden mit der validen inhaftierten Person, welche durch einen Freiheitsentzug ihr Einkommen verliert. Anzuknüpfen ist gemäss Urteil an den Charakter des Straf- oder Massnahmenvollzugs, und nur wenn die Vollzugsart der verurteilten versicherten Person die Möglichkeit bietet, eine Erwerbstätigkeit auszuüben und selber für die Lebensbedürfnisse aufzukommen, verbietet es sich, den Rentenanspruch zu sistieren ( BGE 133 V 1 E. 4.2.4.1 S. 6; BGE 116 V 20 E. 5a S. 22; BGE 113 V 273 E. 2b S. 277; Urteil 8C_736/2010 vom 22. Dezember 2010 E. 4.2).</w:t>
      </w:r>
    </w:p>
    <w:p>
      <w:r>
        <w:rPr>
          <w:b/>
        </w:rPr>
        <w:t>E. 4.1</w:t>
      </w:r>
    </w:p>
    <w:p>
      <w:r>
        <w:t>Laut aArt. 43 Ziff. 1 Abs. 1 StGB konnte der Richter eine Einweisung in eine Heil- oder Pflegeanstalt anordnen, wenn der Geisteszustand des Täters, der eine vom Gesetz mit Zuchthaus oder Gefängnis bedrohte Tat begangen hat, die damit im Zusammenhang steht, ärztliche Behandlung oder besondere Pflege erforderte und sich dadurch die Gefahr weiterer mit Strafe bedrohter Taten verhindern oder vermindern liess. Gemäss Satz 2 von aArt. 43 Ziff. 1 Abs. 1 StGB konnte der Richter eine ambulante Behandlung anordnen, sofern der Täter für Dritte nicht gefährlich war. Eine Massnahme im Sinne von aArt. 43 Ziff. 1 Abs. 1 StGB kam nach der bundesgerichtlichen Rechtsprechung bei Tätern zum Zug, bei denen eine Therapie notwendig war (Spezialprävention), der Sicherungsaspekt (Schutz der Allgemeinheit vor gefährlichen Tätern) jedoch deutlich zurücktrat, sowie bei nicht gefährlichen Tätern, die lediglich einer ambulanten Massnahme bedurften, sei es im Vollzug oder in der Freiheit (Urteil 6P.95/2003 vom 14. August 2003 E. 9.1; Urteil 6S.386/2000 vom 1. September 2000 E. 3a und 3b, mit einer Abgrenzung zur Verwahrung gemäss aArt. 43 Ziff. 1 Abs. 2 StGB unter Hinweis auf BGE 123 IV 100 E. 2 S. 102 sowie BGE 124 IV 246 E. 2b S. 247 und BGE 120 IV 1 E. 2c S. 4). Das Verhältnis zwischen Rückfallgefahr, Behandlungsbedürftigkeit und -fähigkeit spielte mithin bei der Frage eine ausschlaggebende Rolle, ob eine therapeutische Massnahme, eine Freiheitsstrafe oder allenfalls eine Verwahrung als Sanktion auszusprechen war. BGE 137 V 154 S. 159</w:t>
      </w:r>
    </w:p>
    <w:p>
      <w:r>
        <w:rPr>
          <w:b/>
        </w:rPr>
        <w:t>E. 4.2</w:t>
      </w:r>
    </w:p>
    <w:p>
      <w:r>
        <w:t>Gestützt auf die am 1. Januar 2007 in Kraft getretene Änderung des Art. 59 Abs. 1 StGB , welche Bestimmung aArt. 43 StGB ersetzt (Urteil 6B_457/2007 vom 12. November 2007 E. 5.1; Botschaft vom 21. September 1998 zur Änderung des Schweizerischen Strafgesetzbuches [Allgemeine Bestimmungen, Einführung und Anwendung des Gesetzes], BBl 1999 1979 ff., 2075 ff. Ziff. 213.421 ad Art. 59 StGB ), kann das Gericht gegenüber einem psychisch schwer gestörten Täter eine stationäre therapeutische Behandlung anordnen, wenn die Tat mit der psychischen Störung in Zusammenhang steht und "zu erwarten ist, dadurch lasse sich der Gefahr weiterer mit seiner psychischen Störung in Zusammenhang stehender Taten begegnen". Eine stationäre therapeutische Massnahme setzt folglich als erstes voraus, dass der Täter überhaupt behandlungsfähig ist. Dies allein genügt jedoch nicht. Erforderlich ist nach dem Wortlaut von Art. 59 Abs. 1 lit. b StGB zudem, dass zu erwarten ist, dadurch lasse sich der Gefahr weiterer Taten begegnen. Gemäss Art. 59 Abs. 4 Satz 1 StGB darf die stationäre therapeutische Massnahme in der Regel höchstens fünf Jahre dauern. Daher muss grundsätzlich im Zeitpunkt des Entscheids die hinreichende Wahrscheinlichkeit bestehen, durch eine stationäre Behandlung lasse sich über die Dauer von fünf Jahren die Gefahr weiterer mit der psychischen Störung in Zusammenhang stehender Taten deutlich verringern.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kann das Gericht auf Antrag der Vollzugsbehörde die Verlängerung der Massnahme um jeweils höchstens fünf Jahre anordnen. Dies wird in der Botschaft des Bundesrates damit begründet, dass gerade bei Geisteskranken mit chronischen Verläufen die therapeutischen Bemühungen oft sehr viel länger dauern. Daher soll die Massnahme nach Art. 59 StGB so oft verlängert werden können, als eine Fortführung notwendig, geeignet und verhältnismässig erscheint. Diese Verlängerung sei insbesondere für Behandlungen nach Art. 59 Abs. 3 angezeigt (Botschaft, a.a.O., S. 2078 f. Ziff. 213.421 ad Art. 59 StGB ; BGE 134 IV 315 E. 3.4.1 S. 321; Urteil 6B_784/2010 vom 2. Dezember 2010 E. 2.1).</w:t>
      </w:r>
    </w:p>
    <w:p>
      <w:r>
        <w:rPr>
          <w:b/>
        </w:rPr>
        <w:t>E. 4.3</w:t>
      </w:r>
    </w:p>
    <w:p>
      <w:r>
        <w:t>Nach der strafrechtlichen Konzeption der stationären therapeutischen Massnahme im Sinne von Art. 59 StGB zielt diese Therapie auf die Beeinflussung der Sozialgefährlichkeit und bezweckt nicht die Behandlung der psychischen Störung als solche ohne BGE 137 V 154 S. 160 Bezugnahme auf das künftige Wohlverhalten des Straftäters (erwähntes Urteil 6B_457/2007 E. 5.1; KILLIAS/KUHN/DONGOIS/AEBI, Grundriss des Allgemeinen Teils des Schweizerischen Strafgesetzbuchs, 2009, Rz. 1506 und 1513). Demzufolge darf die Massnahme nicht angeordnet oder verlängert werden und eine verhängte Massnahme ist (bedingt) zu beenden ( Art. 62 Abs. 1 StGB ), falls mit hinlänglicher Wahrscheinlichkeit feststeht, die Gefahr weiterer strafbarer Handlungen bestehe nicht mehr (vgl. E. 4.2 hievor; MARIANNE HEER, in: Basler Kommentar, Strafrecht, Bd. I, 2007, N. 23 zu Art. 62 StGB ). Aus strafrechtlicher Sicht ist dannzumal keine Behandlungsbedürftigkeit mehr gegeben und die Beendigung der Massnahme gebietet das zu beachtende Verhältnismässigkeitsprinzip ( Art. 56 Abs. 2 und Art. 56a Abs. 1 StGB ; HEER, a.a.O., N. 51 zu Art. 59 StGB ; Urteil 6B_798/2010 vom 6. Januar 2011 E. 1.5.4; erwähntes Urteil 6B_784/2010 E. 2.2.5). Die stationäre therapeutische Massnahme muss mit anderen Worten geeignet und erforderlich sein, die Rückfallgefahr zu beeinflussen (STRATENWERTH/WOHLERS, Schweizerisches Strafgesetzbuch, Handkommentar, 2. Aufl. 2009, N. 9 zu Art. 56 StGB ). Die Notwendigkeit, Intensität und die Dauer einer strafrechtlich angeordneten stationären Therapie bestimmt sich folglich von Gesetzes wegen wesentlich nach der Ausprägung der Sozialgefährlichkeit (vgl. E. 4.2 in fine). Eine bei gegebener Behandlungsfähigkeit abnehmende Rückfallgefahr geht mit Blick auf die Zulässigkeitsvoraussetzungen der stationären Massnahme zwangsläufig mit einer in diesem Umfang verminderten Behandlungsbedürftigkeit einher. Strafrechtlich betrachtet wird die Behandlungsbedürftigkeit im Massnahmenvollzug somit primär von der Sozialgefährlichkeit bzw. von der Einschätzung, ob die Rückfallgefahr minimiert werden könne, bestimmt. Es macht daher wenig Sinn, sozialversicherungsrechtlich danach zu fragen, ob bei einer versicherten Person, die im Massnahmenvollzug ist, die Behandlungsbedürftigkeit oder alternativ die Sozialgefährlichkeit überwiege. In diesem Lichte betrachtet kann die Zulässigkeit der Sistierung einer Invalidenrente während der Dauer einer stationären therapeutischen Massnahme gemäss Art. 59 StGB nicht davon abhängig gemacht werden, ob Behandlungsbedürftigkeit oder Sozialgefährlichkeit überwiegt.</w:t>
      </w:r>
    </w:p>
    <w:p>
      <w:r>
        <w:rPr>
          <w:b/>
        </w:rPr>
        <w:t>E. 5.1</w:t>
      </w:r>
    </w:p>
    <w:p>
      <w:r>
        <w:t>Eine andere Sichtweise gebietet auch die ratio legis von Art. 21 Abs. 5 ATSG nicht. Danach bezweckt die Bestimmung die BGE 137 V 154 S. 161 Gleichbehandlung der invaliden mit der validen inhaftierten Person, welche durch einen Freiheitsentzug ihr Einkommen verliert. Entscheidend ist, dass eine verurteilte Person wegen der Verbüssung einer Strafe oder Massnahme an einer Erwerbstätigkeit gehindert wird.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 BGE 133 V 1 E. 4.2.4.1 S. 6 f.; BGE 116 V 20 E. 3b und 5b S. 21 und 22; Urteil des Eidg. Versicherungsgerichts I 416/95 vom 30. Juni 1997 E. 2a, in: AHI 1998 S. 182).</w:t>
      </w:r>
    </w:p>
    <w:p>
      <w:r>
        <w:rPr>
          <w:b/>
        </w:rPr>
        <w:t>E. 5.2</w:t>
      </w:r>
    </w:p>
    <w:p>
      <w:r>
        <w:t>Während der stationären Massnahme nach Art. 59 StGB befindet sich der Straftäter oder die Straftäterin in der gleichen Situation wie diejenige Person, welche eine Haftstrafe verbüsst oder eine Untersuchungshaft absitzt. In diesen Fällen verunmöglicht der Freiheitsentzug die Ausübung einer Erwerbstätigkeit. Auf das Verhältnis zwischen Sozialgefährdung und Behandlungsbedürftigkeit kann es daher nicht ankommen, und aus Rechtsgleichheitsgründen ist die Invalidenrente bis zum Ende des stationären Aufenthalts in einer Klinik und dem damit begründeten Freiheitsentzug zu sistieren. Es kann auch nicht von Belang sein, ob - namentlich infolge erfolgreicher Behandlung - die Rückfallgefahr während des Vollzugs einer stationären Massnahme sich erheblich vermindert oder entfällt. Der Invalide wie der Nichtinvalide muss bis zur (bedingten) Entlassung aus der strafrechtlichen Massnahme stationär in der Klinik verbleiben ( Art. 90 Abs. 4 StGB i.V.m. Art. 84 StGB ; Art. 56 Abs. 6, Art. 62 Abs. 1 und Art. 62b Abs. 2 StGB ; KILLIAS/KUHN/DONGOIS/AEBI, a.a.O., Rz. 1507). Auch in dieser Hinsicht besteht kein Grund, die Sistierung von einer gegenüber der Behandlungsbedürftigkeit im Vordergrund stehenden Sozialgefährlichkeit abhängig zu machen.</w:t>
      </w:r>
    </w:p>
    <w:p>
      <w:r>
        <w:rPr>
          <w:b/>
        </w:rPr>
        <w:t>E. 6</w:t>
      </w:r>
    </w:p>
    <w:p>
      <w:r>
        <w:t>Die Rechtsprechung ist demnach dahingehend zu präzisieren, dass für die Rentensistierung gestützt auf Art. 21 Abs. 5 ATSG allein darauf abzustellen ist, ob der stationäre Massnahmenvollzug gemäss Art. 59 StGB eine Erwerbstätigkeit zulässt oder nicht. Von der Differenzierung einer gegenüber der Sozialgefährlichkeit im Vordergrund stehenden Behandlungsbedürftigkeit - als Hinderungsgrund einer Sistierung - ist abzusehen. Dazu hat die II. sozialrechtliche BGE 137 V 154 S. 162 Abteilung die Zustimmung der I. sozialrechtlichen Abteilung eingeholt ( Art. 23 BGG ).</w:t>
      </w:r>
    </w:p>
    <w:p>
      <w:r>
        <w:rPr>
          <w:b/>
        </w:rPr>
        <w:t>E. 7</w:t>
      </w:r>
    </w:p>
    <w:p>
      <w:r>
        <w:t>Zufolge der mit Beschluss vom 22. Oktober 2009 des Kantonalen Strafgerichts Schwyz um ein Jahr verlängerten stationären Massnahme ( Art. 59 Abs. 4 StGB ), welche die Ausübung einer erwerblichen Tätigkeit nicht erlaubt, verfügte die IV-Stelle mit Recht die sofortige Sistierung der Invalidenrente. Der angefochtene Entscheid hält der Prüfung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